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992"/>
        <w:gridCol w:w="7087"/>
        <w:tblGridChange w:id="0">
          <w:tblGrid>
            <w:gridCol w:w="2992"/>
            <w:gridCol w:w="708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566"/>
        <w:gridCol w:w="2407"/>
        <w:tblGridChange w:id="0">
          <w:tblGrid>
            <w:gridCol w:w="3545"/>
            <w:gridCol w:w="2698"/>
            <w:gridCol w:w="850"/>
            <w:gridCol w:w="56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Kayıt    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Akademik 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seçtikleri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dersleri kontrol eder ve ders kaydını kesinleştirir. </w: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2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114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9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6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8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eniyuzyil.edu.tr/akademik-takvi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s/fAW3siNIvcDl9EDBs0iO/PZg==">CgMxLjA4AHIhMVl1ekRQcnJXeGs2Y3JESWowdmlFUzFEMDg1NXBLOGs0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